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C2F8" w14:textId="77777777" w:rsidR="00CB3BBD" w:rsidRDefault="00CB3BBD" w:rsidP="00CB3BBD">
      <w:pPr>
        <w:pStyle w:val="split-by-words"/>
        <w:spacing w:before="0" w:beforeAutospacing="0" w:after="0" w:afterAutospacing="0"/>
      </w:pPr>
      <w:r>
        <w:rPr>
          <w:rStyle w:val="word-wrapper"/>
        </w:rPr>
        <w:t>Зарегистрировано в Национальном реестре правовых актов</w:t>
      </w:r>
    </w:p>
    <w:p w14:paraId="3A457012" w14:textId="77777777" w:rsidR="00CB3BBD" w:rsidRDefault="00CB3BBD" w:rsidP="00CB3BBD">
      <w:pPr>
        <w:pStyle w:val="split-by-words"/>
        <w:spacing w:before="0" w:beforeAutospacing="0" w:after="0" w:afterAutospacing="0"/>
      </w:pPr>
      <w:r>
        <w:rPr>
          <w:rStyle w:val="word-wrapper"/>
        </w:rPr>
        <w:t>Республики Беларусь 8 июля 2025 г. N 15-1/140455</w:t>
      </w:r>
    </w:p>
    <w:p w14:paraId="14E9436D" w14:textId="77777777" w:rsidR="00CB3BBD" w:rsidRDefault="00CB3BBD" w:rsidP="00CB3BBD">
      <w:pPr>
        <w:pStyle w:val="a3"/>
        <w:spacing w:before="0" w:beforeAutospacing="0" w:after="0" w:afterAutospacing="0"/>
      </w:pPr>
    </w:p>
    <w:p w14:paraId="53CC5AC1" w14:textId="77777777" w:rsidR="00CB3BBD" w:rsidRDefault="00CB3BBD" w:rsidP="00CB3BBD">
      <w:pPr>
        <w:pStyle w:val="split-by-words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sz w:val="33"/>
          <w:szCs w:val="33"/>
        </w:rPr>
        <w:t>РЕШЕНИЕ ГОМЕЛЬСКОГО ОБЛАСТНОГО СОВЕТА ДЕПУТАТОВ</w:t>
      </w:r>
    </w:p>
    <w:p w14:paraId="61C273C1" w14:textId="77777777" w:rsidR="00CB3BBD" w:rsidRDefault="00CB3BBD" w:rsidP="00CB3BBD">
      <w:pPr>
        <w:pStyle w:val="split-by-words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sz w:val="33"/>
          <w:szCs w:val="33"/>
        </w:rPr>
        <w:t>18 июня 2025 г. N 128</w:t>
      </w:r>
    </w:p>
    <w:p w14:paraId="7BDFA48D" w14:textId="77777777" w:rsidR="00CB3BBD" w:rsidRDefault="00CB3BBD" w:rsidP="00CB3BB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</w:p>
    <w:p w14:paraId="4DB8B593" w14:textId="77777777" w:rsidR="00CB3BBD" w:rsidRDefault="00CB3BBD" w:rsidP="00CB3BBD">
      <w:pPr>
        <w:pStyle w:val="split-by-words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sz w:val="33"/>
          <w:szCs w:val="33"/>
        </w:rPr>
        <w:t>О НАЛОГЕ НА НЕДВИЖИМОСТЬ И ЗЕМЕЛЬНОМ НАЛОГЕ</w:t>
      </w:r>
    </w:p>
    <w:p w14:paraId="421AA816" w14:textId="77777777" w:rsidR="00CB3BBD" w:rsidRDefault="00CB3BBD" w:rsidP="00CB3BBD">
      <w:pPr>
        <w:pStyle w:val="a3"/>
        <w:spacing w:before="0" w:beforeAutospacing="0" w:after="0" w:afterAutospacing="0"/>
      </w:pPr>
    </w:p>
    <w:p w14:paraId="13AF2C1C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На основании пункта 2 статьи 230 и пункта 10 статьи 241 Налогового кодекса Республики Беларусь Гомельский областной Совет депутатов РЕШИЛ:</w:t>
      </w:r>
    </w:p>
    <w:p w14:paraId="423BF907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1. Установить коэффициенты к ставкам налога на недвижимость и земельного налога:</w:t>
      </w:r>
    </w:p>
    <w:p w14:paraId="11CD46A1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1.1. для организаций, имеющих объекты налогообложения указанными налогами на территории Гомельской области, за исключением организаций, указанных в подпунктах 1.2 - 1.4 настоящего пункта и пункта 2 настоящего решения, - 2;</w:t>
      </w:r>
    </w:p>
    <w:p w14:paraId="0B1B541A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1.2. для организаций, осуществляющих производство чугуна, стали и ферросплавов и имеющих объекты налогообложения указанными налогами на территории Гомельской области, на период по 31 декабря 2025 г. - 1,2;</w:t>
      </w:r>
    </w:p>
    <w:p w14:paraId="3276131B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1.3. для организаций, оказывающих бытовые услуги населению в сельской местности и имеющих сеть (два и более) сельских комплексных приемных пунктов по приему заказов на оказание бытовых услуг, районных организаций, осуществляющих агротехническое обслуживание сельского хозяйства, - 0,5;</w:t>
      </w:r>
    </w:p>
    <w:p w14:paraId="76C7CC58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1.4. для хозяйственных обществ, в уставных фондах которых более 50 процентов акций (долей) находится в собственности Гомельской области, осуществляющих производство хлебобулочных изделий и мучных кондитерских изделий недлительного хранения, - на период по 31 декабря 2027 г. - 0,5.</w:t>
      </w:r>
    </w:p>
    <w:p w14:paraId="69F74E7E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2. Действие пункта 1 настоящего решения не распространяется на:</w:t>
      </w:r>
    </w:p>
    <w:p w14:paraId="4F8B21CC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279C69C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организации, получающие субсидии из местных бюджетов на возмещение части затрат по осуществлению городских и пригородных перевозок транспортом общего пользования в регулярном сообщении;</w:t>
      </w:r>
    </w:p>
    <w:p w14:paraId="3692A287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товарищества собственников жилых помещений, садоводческие товарищества, потребительские кооперативы (жилищные, жилищно-строительные кооперативы, коллективы индивидуальных застройщиков, гаражные и гаражно-строительные кооперативы, дачные кооперативы), а также иные некоммерческие организации, созданные для ведения коллективного садоводства и (или) огородничества и осуществляющие свою деятельность на основе членства граждан;</w:t>
      </w:r>
    </w:p>
    <w:p w14:paraId="3271E777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 жилищно-коммунального хозяйства;</w:t>
      </w:r>
    </w:p>
    <w:p w14:paraId="56C99293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организации, осуществляющие производство керамического кирпича и реализующие инвестиционные проекты по его модернизации;</w:t>
      </w:r>
    </w:p>
    <w:p w14:paraId="0E09032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организации, осуществляющие производство хлебобулочных изделий и мучных кондитерских изделий недлительного хранения, за исключением указанных в подпункте 1.4 пункта 1 настоящего решения;</w:t>
      </w:r>
    </w:p>
    <w:p w14:paraId="0ACA71F2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организации, основным видом осуществляемой экономической деятельности которых является деятельность пассажирского железнодорожного транспорта в междугородном и международном сообщениях и (или) деятельность грузового железнодорожного транспорта;</w:t>
      </w:r>
    </w:p>
    <w:p w14:paraId="1381F9AE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lastRenderedPageBreak/>
        <w:t>организации, а также их обособленные подразделения, входящие в систему Министерства транспорта и коммуникаций и осуществляющие деятельность грузового и (или) пассажирского речного транспорта;</w:t>
      </w:r>
    </w:p>
    <w:p w14:paraId="7C54347D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организации, входящие в систему Белорусского государственного концерна по производству и реализации товаров легкой промышленности и осуществляющие производство вязаных и трикотажных полотен;</w:t>
      </w:r>
    </w:p>
    <w:p w14:paraId="456EAD0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организации народных промыслов (ремесел), входящие в состав государственного производственно-торгового объединения "</w:t>
      </w:r>
      <w:proofErr w:type="spellStart"/>
      <w:r>
        <w:rPr>
          <w:rStyle w:val="word-wrapper"/>
        </w:rPr>
        <w:t>Белхудожпромыслы</w:t>
      </w:r>
      <w:proofErr w:type="spellEnd"/>
      <w:r>
        <w:rPr>
          <w:rStyle w:val="word-wrapper"/>
        </w:rPr>
        <w:t>";</w:t>
      </w:r>
    </w:p>
    <w:p w14:paraId="41F0A4B5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 которых выручка от реализации произведенной ими продукции растениеводства (кроме цветов и декоративных растений), животноводства (кроме пушного звероводства), рыбоводства и пчеловодства составляет менее 50 процентов общей выручки от реализации продукции, товаров (работ, услуг) за предыдущий финансовый год;</w:t>
      </w:r>
    </w:p>
    <w:p w14:paraId="47EB9250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организации холдинга "ГОМСЕЛЬМАШ" - на период по 31 декабря 2028 г.;</w:t>
      </w:r>
    </w:p>
    <w:p w14:paraId="3358E9BF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организации, входящие в состав государственного объединения "</w:t>
      </w:r>
      <w:proofErr w:type="spellStart"/>
      <w:r>
        <w:t>Гомельмелиоводхоз</w:t>
      </w:r>
      <w:proofErr w:type="spellEnd"/>
      <w:r>
        <w:t>", - на период по 31 декабря 2029 г.;</w:t>
      </w:r>
    </w:p>
    <w:p w14:paraId="750C0054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организации в части земельного налога за земельные участки, предоставляемые:</w:t>
      </w:r>
    </w:p>
    <w:p w14:paraId="68757C57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для организации переработки и захоронения токсичных промышленных отходов и подвергшиеся радиоактивному загрязнению;</w:t>
      </w:r>
    </w:p>
    <w:p w14:paraId="7E30101C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на период строительства и (или) реконструкции объектов придорожного сервиса и инженерной инфраструктуры к ним;</w:t>
      </w:r>
    </w:p>
    <w:p w14:paraId="14E701B4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для строительства и (или) реконструкции объектов туристической индустрии, указанных в подпункте 4.1 пункта 4 Указа Президента Республики Беларусь от 2 июня 2006 г. N 371 "О некоторых мерах государственной поддержки развития туризма в Республике Беларусь";</w:t>
      </w:r>
    </w:p>
    <w:p w14:paraId="7D390FDB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иные организации, в случаях, установленных законодательными актами.</w:t>
      </w:r>
    </w:p>
    <w:p w14:paraId="112250FA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3. Поручить Гомельскому городскому и районным Советам депутатов в соответствии с законодательными актами увеличивать (уменьшать) ставки налога на недвижимость и земельного налога физическим лицам.</w:t>
      </w:r>
    </w:p>
    <w:p w14:paraId="6C894994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4. Признать утратившими силу решения Гомельского областного Совета депутатов по перечню согласно приложению.</w:t>
      </w:r>
    </w:p>
    <w:p w14:paraId="69D8ACE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5. Настоящее решение вступает в силу после его официального опубликования и распространяет свое действие на отношения, возникшие с 1 января 2025 г.</w:t>
      </w:r>
    </w:p>
    <w:p w14:paraId="386DD064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</w:p>
    <w:p w14:paraId="67E06830" w14:textId="666E3C2E" w:rsidR="00CB3BBD" w:rsidRDefault="00CB3BBD" w:rsidP="00CB3BBD">
      <w:pPr>
        <w:pStyle w:val="il-text-alignjustify"/>
        <w:spacing w:before="0" w:beforeAutospacing="0" w:after="0" w:afterAutospacing="0"/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 </w:t>
      </w:r>
      <w:proofErr w:type="spellStart"/>
      <w:r>
        <w:t>Е.А.Зенкевич</w:t>
      </w:r>
      <w:proofErr w:type="spellEnd"/>
    </w:p>
    <w:p w14:paraId="2709EDCE" w14:textId="77777777" w:rsidR="00CB3BBD" w:rsidRDefault="00CB3BBD" w:rsidP="00CB3BBD">
      <w:pPr>
        <w:pStyle w:val="il-text-alignjustify"/>
        <w:spacing w:before="0" w:beforeAutospacing="0" w:after="0" w:afterAutospacing="0"/>
        <w:jc w:val="both"/>
      </w:pPr>
    </w:p>
    <w:p w14:paraId="42F4AEAF" w14:textId="77777777" w:rsidR="00CB3BBD" w:rsidRDefault="00CB3BBD" w:rsidP="00CB3BBD">
      <w:pPr>
        <w:pStyle w:val="il-text-alignjustify"/>
        <w:spacing w:before="0" w:beforeAutospacing="0" w:after="0" w:afterAutospacing="0"/>
        <w:jc w:val="both"/>
      </w:pPr>
    </w:p>
    <w:p w14:paraId="3FDE47EA" w14:textId="77777777" w:rsidR="00CB3BBD" w:rsidRDefault="00CB3BBD" w:rsidP="00CB3BBD">
      <w:pPr>
        <w:pStyle w:val="il-text-alignjustify"/>
        <w:spacing w:before="0" w:beforeAutospacing="0" w:after="0" w:afterAutospacing="0"/>
        <w:jc w:val="both"/>
      </w:pPr>
    </w:p>
    <w:p w14:paraId="4D79BBC4" w14:textId="77777777" w:rsidR="00CB3BBD" w:rsidRDefault="00CB3BBD" w:rsidP="00CB3BBD">
      <w:pPr>
        <w:pStyle w:val="il-text-alignjustify"/>
        <w:spacing w:before="0" w:beforeAutospacing="0" w:after="0" w:afterAutospacing="0"/>
        <w:jc w:val="both"/>
      </w:pPr>
    </w:p>
    <w:p w14:paraId="52252D49" w14:textId="77777777" w:rsidR="00CB3BBD" w:rsidRDefault="00CB3BBD" w:rsidP="00CB3BBD">
      <w:pPr>
        <w:pStyle w:val="il-text-alignjustify"/>
        <w:spacing w:before="0" w:beforeAutospacing="0" w:after="0" w:afterAutospacing="0"/>
        <w:jc w:val="both"/>
      </w:pPr>
    </w:p>
    <w:p w14:paraId="7747369D" w14:textId="77777777" w:rsidR="00CB3BBD" w:rsidRDefault="00CB3BBD" w:rsidP="00CB3BBD">
      <w:pPr>
        <w:pStyle w:val="il-text-alignright"/>
        <w:spacing w:before="0" w:beforeAutospacing="0" w:after="0" w:afterAutospacing="0"/>
        <w:jc w:val="right"/>
      </w:pPr>
      <w:r>
        <w:t>Приложение</w:t>
      </w:r>
    </w:p>
    <w:p w14:paraId="020710DC" w14:textId="77777777" w:rsidR="00CB3BBD" w:rsidRDefault="00CB3BBD" w:rsidP="00CB3BBD">
      <w:pPr>
        <w:pStyle w:val="il-text-alignright"/>
        <w:spacing w:before="0" w:beforeAutospacing="0" w:after="0" w:afterAutospacing="0"/>
        <w:jc w:val="right"/>
      </w:pPr>
      <w:r>
        <w:t>к решению</w:t>
      </w:r>
    </w:p>
    <w:p w14:paraId="641E8A15" w14:textId="77777777" w:rsidR="00CB3BBD" w:rsidRDefault="00CB3BBD" w:rsidP="00CB3BBD">
      <w:pPr>
        <w:pStyle w:val="il-text-alignright"/>
        <w:spacing w:before="0" w:beforeAutospacing="0" w:after="0" w:afterAutospacing="0"/>
        <w:jc w:val="right"/>
      </w:pPr>
      <w:r>
        <w:rPr>
          <w:rStyle w:val="word-wrapper"/>
        </w:rPr>
        <w:t>Гомельского областного</w:t>
      </w:r>
    </w:p>
    <w:p w14:paraId="02A43063" w14:textId="77777777" w:rsidR="00CB3BBD" w:rsidRDefault="00CB3BBD" w:rsidP="00CB3BBD">
      <w:pPr>
        <w:pStyle w:val="il-text-alignright"/>
        <w:spacing w:before="0" w:beforeAutospacing="0" w:after="0" w:afterAutospacing="0"/>
        <w:jc w:val="right"/>
      </w:pPr>
      <w:r>
        <w:t>Совета депутатов</w:t>
      </w:r>
    </w:p>
    <w:p w14:paraId="6FE0E788" w14:textId="77777777" w:rsidR="00CB3BBD" w:rsidRDefault="00CB3BBD" w:rsidP="00CB3BBD">
      <w:pPr>
        <w:pStyle w:val="il-text-alignright"/>
        <w:spacing w:before="0" w:beforeAutospacing="0" w:after="0" w:afterAutospacing="0"/>
        <w:jc w:val="right"/>
      </w:pPr>
      <w:r>
        <w:t>18.06.2025 N 128</w:t>
      </w:r>
    </w:p>
    <w:p w14:paraId="221F34A3" w14:textId="77777777" w:rsidR="00CB3BBD" w:rsidRDefault="00CB3BBD" w:rsidP="00CB3BBD">
      <w:pPr>
        <w:pStyle w:val="a3"/>
        <w:spacing w:before="0" w:beforeAutospacing="0" w:after="0" w:afterAutospacing="0"/>
      </w:pPr>
    </w:p>
    <w:p w14:paraId="22330EBC" w14:textId="77777777" w:rsidR="00CB3BBD" w:rsidRDefault="00CB3BBD" w:rsidP="00CB3BBD">
      <w:pPr>
        <w:pStyle w:val="il-text-aligncenter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ПЕРЕЧЕНЬ</w:t>
      </w:r>
    </w:p>
    <w:p w14:paraId="1BC8FAA5" w14:textId="77777777" w:rsidR="00CB3BBD" w:rsidRDefault="00CB3BBD" w:rsidP="00CB3BBD">
      <w:pPr>
        <w:pStyle w:val="il-text-aligncenter"/>
        <w:spacing w:before="0" w:beforeAutospacing="0" w:after="0" w:afterAutospacing="0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sz w:val="33"/>
          <w:szCs w:val="33"/>
        </w:rPr>
        <w:t>УТРАТИВШИХ СИЛУ РЕШЕНИЙ ГОМЕЛЬСКОГО ОБЛАСТНОГО СОВЕТА ДЕПУТАТОВ</w:t>
      </w:r>
    </w:p>
    <w:p w14:paraId="08445633" w14:textId="77777777" w:rsidR="00CB3BBD" w:rsidRDefault="00CB3BBD" w:rsidP="00CB3BBD">
      <w:pPr>
        <w:pStyle w:val="a3"/>
        <w:spacing w:before="0" w:beforeAutospacing="0" w:after="0" w:afterAutospacing="0"/>
      </w:pPr>
    </w:p>
    <w:p w14:paraId="40AB963A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lastRenderedPageBreak/>
        <w:t>1. Решение Гомельского областного Совета депутатов от 13 декабря 2010 г. N 49 "О налоге на недвижимость и земельном налоге".</w:t>
      </w:r>
    </w:p>
    <w:p w14:paraId="11AF15A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2. Решение Гомельского областного Совета депутатов от 25 мая 2011 г. N 106 "О внесении дополнения в решение Гомельского областного Совета депутатов от 13 декабря 2010 г. N 49".</w:t>
      </w:r>
    </w:p>
    <w:p w14:paraId="04DE4E5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3. Решение Гомельского областного Совета депутатов от 27 сентября 2011 г. N 124 "О внесении изменения в решение Гомельского областного Совета депутатов от 13 декабря 2010 г. N 49".</w:t>
      </w:r>
    </w:p>
    <w:p w14:paraId="5F6FE23A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4. Решение Гомельского областного Совета депутатов от 23 декабря 2011 г. N 159 "О внесении изменений в решение Гомельского областного Совета депутатов от 13 декабря 2010 г. N 49".</w:t>
      </w:r>
    </w:p>
    <w:p w14:paraId="6246B29F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5. Решение Гомельского областного Совета депутатов от 20 декабря 2012 г. N 221 "О внесении изменений в решение Гомельского областного Совета депутатов от 13 декабря 2010 г. N 49".</w:t>
      </w:r>
    </w:p>
    <w:p w14:paraId="4D3F58A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6. Решение Гомельского областного Совета депутатов от 17 июля 2014 г. N 21 "О внесении изменения и дополнений в решение Гомельского областного Совета депутатов от 13 декабря 2010 г. N 49".</w:t>
      </w:r>
    </w:p>
    <w:p w14:paraId="1238BECF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7. Решение Гомельского областного Совета депутатов от 9 января 2015 г. N 53 "О внесении изменения в решение Гомельского областного Совета депутатов от 13 декабря 2010 г. N 49".</w:t>
      </w:r>
    </w:p>
    <w:p w14:paraId="25FCD142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8. Решение Гомельского областного Совета депутатов от 26 декабря 2016 г. N 150 "О внесении дополнений в решения Гомельского областного Совета депутатов от 13 декабря 2010 г. N 49 и от 24 декабря 2013 г. N 292".</w:t>
      </w:r>
    </w:p>
    <w:p w14:paraId="6EF4A472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9. Решение Гомельского областного Совета депутатов от 28 декабря 2017 г. N 241 "О внесении дополнений в решения Гомельского областного Совета депутатов от 13 декабря 2010 г. N 49 и от 24 декабря 2013 г. N 292".</w:t>
      </w:r>
    </w:p>
    <w:p w14:paraId="3A559097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10. Решение Гомельского областного Совета депутатов от 6 сентября 2019 г. N 111 "Об изменении решения Гомельского областного Совета депутатов от 13 декабря 2010 г. N 49".</w:t>
      </w:r>
    </w:p>
    <w:p w14:paraId="7F98CF56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11. Решение Гомельского областного Совета депутатов от 27 декабря 2019 г. N 137 "Об уменьшении ставок налога на недвижимость и земельного налога".</w:t>
      </w:r>
    </w:p>
    <w:p w14:paraId="24571852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t>12. Решение Гомельского областного Совета депутатов от 29 декабря 2021 г. N 299 "Об изменении решения Гомельского областного Совета депутатов от 13 декабря 2010 г. N 49".</w:t>
      </w:r>
    </w:p>
    <w:p w14:paraId="3C4CC1DA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13. Решение Гомельского областного Совета депутатов от 30 марта 2022 г. N 341 "Об изменении решения Гомельского областного Совета депутатов от 13 декабря 2010 г. N 49".</w:t>
      </w:r>
    </w:p>
    <w:p w14:paraId="67B5ADA5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14. Решение Гомельского областного Совета депутатов от 27 декабря 2022 г. N 400 "Об изменении решения Гомельского областного Совета депутатов от 13 декабря 2010 г. N 49".</w:t>
      </w:r>
    </w:p>
    <w:p w14:paraId="3FD390E5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15. Решение Гомельского областного Совета депутатов от 27 сентября 2023 г. N 486 "Об изменении решения Гомельского областного Совета депутатов от 27 декабря 2019 г. N 137".</w:t>
      </w:r>
    </w:p>
    <w:p w14:paraId="326A87FF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16. Решение Гомельского областного Совета депутатов от 21 марта 2024 г. N 11 "Об изменении решения Гомельского областного Совета депутатов от 13 декабря 2010 г. N 49".</w:t>
      </w:r>
    </w:p>
    <w:p w14:paraId="3BEFFD35" w14:textId="77777777" w:rsid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17. Решение Гомельского областного Совета депутатов от 4 июля 2024 г. N 40 "Об изменении решения Гомельского областного Совета депутатов от 13 декабря 2010 г. N 49".</w:t>
      </w:r>
    </w:p>
    <w:p w14:paraId="6515EE1C" w14:textId="2E079BC9" w:rsidR="002F7B1C" w:rsidRPr="00CB3BBD" w:rsidRDefault="00CB3BBD" w:rsidP="00CB3BBD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18. Решение Гомельского областного Совета депутатов от 27 декабря 2024 г. N 76 "Об изменении решения Гомельского областного Совета депутатов от 13 декабря 2010 г. N 49".</w:t>
      </w:r>
    </w:p>
    <w:sectPr w:rsidR="002F7B1C" w:rsidRPr="00CB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D"/>
    <w:rsid w:val="002F7B1C"/>
    <w:rsid w:val="00C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D5E6"/>
  <w15:chartTrackingRefBased/>
  <w15:docId w15:val="{6ED607D6-A7F9-477D-9A50-0847B3A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lit-by-words">
    <w:name w:val="split-by-words"/>
    <w:basedOn w:val="a"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CB3BBD"/>
  </w:style>
  <w:style w:type="paragraph" w:styleId="a3">
    <w:name w:val="Normal (Web)"/>
    <w:basedOn w:val="a"/>
    <w:uiPriority w:val="99"/>
    <w:semiHidden/>
    <w:unhideWhenUsed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il-text-indent095cm">
    <w:name w:val="il-text-indent_0_95cm"/>
    <w:basedOn w:val="a"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il-text-alignjustify">
    <w:name w:val="il-text-align_justify"/>
    <w:basedOn w:val="a"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il-text-alignright">
    <w:name w:val="il-text-align_right"/>
    <w:basedOn w:val="a"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il-text-aligncenter">
    <w:name w:val="il-text-align_center"/>
    <w:basedOn w:val="a"/>
    <w:rsid w:val="00C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1</cp:revision>
  <dcterms:created xsi:type="dcterms:W3CDTF">2025-07-17T06:32:00Z</dcterms:created>
  <dcterms:modified xsi:type="dcterms:W3CDTF">2025-07-17T06:34:00Z</dcterms:modified>
</cp:coreProperties>
</file>